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B03F0" w:rsidP="008B03F0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8B03F0" w:rsidP="008B03F0">
      <w:pPr>
        <w:jc w:val="right"/>
        <w:rPr>
          <w:rFonts w:ascii="Times New Roman" w:hAnsi="Times New Roman"/>
          <w:szCs w:val="30"/>
        </w:rPr>
      </w:pPr>
    </w:p>
    <w:p w:rsidR="008B03F0" w:rsidP="008B0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8B03F0" w:rsidRPr="00F03041" w:rsidP="008B0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3F0" w:rsidP="008B0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8B03F0" w:rsidRPr="00965DCB" w:rsidP="008B0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8B03F0" w:rsidP="008B0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</w:t>
      </w:r>
      <w:r w:rsidRPr="00965DCB">
        <w:rPr>
          <w:rFonts w:ascii="Times New Roman" w:hAnsi="Times New Roman"/>
          <w:b/>
          <w:sz w:val="28"/>
          <w:szCs w:val="28"/>
        </w:rPr>
        <w:t>Дагестанстат</w:t>
      </w:r>
      <w:r w:rsidRPr="00965DCB">
        <w:rPr>
          <w:rFonts w:ascii="Times New Roman" w:hAnsi="Times New Roman"/>
          <w:b/>
          <w:sz w:val="28"/>
          <w:szCs w:val="28"/>
        </w:rPr>
        <w:t>)</w:t>
      </w:r>
    </w:p>
    <w:p w:rsidR="008B03F0" w:rsidRPr="00D267B6" w:rsidP="008B03F0">
      <w:pPr>
        <w:pStyle w:val="NoSpacing"/>
        <w:ind w:firstLine="567"/>
        <w:jc w:val="both"/>
        <w:rPr>
          <w:rFonts w:ascii="Times New Roman" w:hAnsi="Times New Roman" w:cs="Times New Roman"/>
          <w:szCs w:val="28"/>
        </w:rPr>
      </w:pPr>
    </w:p>
    <w:p w:rsidR="008B03F0" w:rsidP="008B03F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8B03F0" w:rsidRPr="00D926D2" w:rsidP="0066285B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8B03F0" w:rsidRPr="00805405" w:rsidP="0066285B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sz w:val="36"/>
          <w:szCs w:val="28"/>
        </w:rPr>
      </w:pPr>
      <w:r w:rsidRPr="00805405">
        <w:rPr>
          <w:b/>
          <w:sz w:val="36"/>
          <w:szCs w:val="28"/>
        </w:rPr>
        <w:t>День энергетика</w:t>
      </w:r>
    </w:p>
    <w:p w:rsidR="00172BDB" w:rsidRPr="00172BDB" w:rsidP="0066285B">
      <w:pPr>
        <w:pStyle w:val="NormalWeb"/>
        <w:shd w:val="clear" w:color="auto" w:fill="FFFFFF"/>
        <w:spacing w:before="120" w:beforeAutospacing="0" w:after="120" w:afterAutospacing="0"/>
        <w:jc w:val="right"/>
        <w:rPr>
          <w:b/>
          <w:szCs w:val="28"/>
        </w:rPr>
      </w:pPr>
      <w:r w:rsidRPr="00172BDB">
        <w:rPr>
          <w:b/>
          <w:szCs w:val="28"/>
        </w:rPr>
        <w:t>Есть такая профессия</w:t>
      </w:r>
    </w:p>
    <w:p w:rsidR="00172BDB" w:rsidRPr="00172BDB" w:rsidP="0066285B">
      <w:pPr>
        <w:pStyle w:val="NormalWeb"/>
        <w:shd w:val="clear" w:color="auto" w:fill="FFFFFF"/>
        <w:spacing w:before="120" w:beforeAutospacing="0" w:after="120" w:afterAutospacing="0"/>
        <w:jc w:val="right"/>
        <w:rPr>
          <w:b/>
          <w:szCs w:val="28"/>
        </w:rPr>
      </w:pPr>
      <w:r w:rsidRPr="00172BDB">
        <w:rPr>
          <w:b/>
          <w:szCs w:val="28"/>
        </w:rPr>
        <w:t>Родину освещать</w:t>
      </w:r>
    </w:p>
    <w:p w:rsidR="00172BDB" w:rsidRPr="00172BDB" w:rsidP="00662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BDB" w:rsidRPr="00613292" w:rsidP="004B714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292">
        <w:rPr>
          <w:rFonts w:ascii="Times New Roman" w:hAnsi="Times New Roman"/>
          <w:sz w:val="28"/>
          <w:szCs w:val="28"/>
        </w:rPr>
        <w:t xml:space="preserve">День энергетика – профессиональный праздник тех </w:t>
      </w:r>
      <w:r w:rsidRPr="00613292">
        <w:rPr>
          <w:rFonts w:ascii="Times New Roman" w:hAnsi="Times New Roman"/>
          <w:sz w:val="28"/>
          <w:szCs w:val="28"/>
        </w:rPr>
        <w:t>День энергетика – один из самых давних профессиональных праздников, впервые установленный в СССР еще в 1966 году – уже почти 55 лет отмечают в один и тот же день – 22 декабря. Тогда было принято постановление «О плане электрификации России». Это день признания заслуг работников энергетической промышленности в экономическом развитии, в совершенствовании и поддержании повседневной жизни населения.</w:t>
      </w:r>
    </w:p>
    <w:p w:rsidR="009A7241" w:rsidRPr="00613292" w:rsidP="009A7241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292">
        <w:rPr>
          <w:rFonts w:ascii="Times New Roman" w:hAnsi="Times New Roman"/>
          <w:sz w:val="28"/>
          <w:szCs w:val="28"/>
        </w:rPr>
        <w:t>Среди ведущих отраслей промышленного производства Республики Дагестан особое место занимает энергетика. Электроэнергетика является той отраслью, которая создает условия для устойчивого и динамичного развития других отраслей экономики, формируя при этом и ценообразование.</w:t>
      </w:r>
    </w:p>
    <w:p w:rsidR="009A7241" w:rsidRPr="00613292" w:rsidP="009A724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292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за 2019 год по Республике Дагестан составил 67762,1 млн. рублей, из него 19706,8 млн. рублей приходится на вид экономической деятельности «обеспечение электрической энергией и паром; кондиционирование воздуха» (или 29,1%).</w:t>
      </w:r>
    </w:p>
    <w:p w:rsidR="009A7241" w:rsidRPr="00613292" w:rsidP="009A724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292">
        <w:rPr>
          <w:rFonts w:ascii="Times New Roman" w:hAnsi="Times New Roman"/>
          <w:sz w:val="28"/>
          <w:szCs w:val="28"/>
        </w:rPr>
        <w:t xml:space="preserve">По структуре промышленного производства «производство, передача и распределение электроэнергии» занимает 90,0% от вида экономической деятельности «обеспечение электрической энергией, газом и паром; кондиционирование воздуха», что на 0,7 </w:t>
      </w:r>
      <w:r w:rsidRPr="00613292">
        <w:rPr>
          <w:rFonts w:ascii="Times New Roman" w:hAnsi="Times New Roman"/>
          <w:sz w:val="28"/>
          <w:szCs w:val="28"/>
        </w:rPr>
        <w:t>процентных</w:t>
      </w:r>
      <w:r w:rsidRPr="00613292">
        <w:rPr>
          <w:rFonts w:ascii="Times New Roman" w:hAnsi="Times New Roman"/>
          <w:sz w:val="28"/>
          <w:szCs w:val="28"/>
        </w:rPr>
        <w:t xml:space="preserve"> пункта меньше показателя за 2018 год (соответственно, на 2,8% меньше, чем в 2017 году, на </w:t>
      </w:r>
      <w:r w:rsidRPr="00613292">
        <w:rPr>
          <w:rFonts w:ascii="Times New Roman" w:hAnsi="Times New Roman"/>
          <w:sz w:val="28"/>
          <w:szCs w:val="28"/>
        </w:rPr>
        <w:t>0,5% меньше, чем в 2016 году). Индекс промышленного производства в целом по республике составил 92,4%, по энергетике 86,7%.</w:t>
      </w:r>
    </w:p>
    <w:p w:rsidR="00172BDB" w:rsidRPr="00613292" w:rsidP="009A724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292">
        <w:rPr>
          <w:rFonts w:ascii="Times New Roman" w:hAnsi="Times New Roman"/>
          <w:sz w:val="28"/>
          <w:szCs w:val="28"/>
        </w:rPr>
        <w:t>В общем объеме оборота отгруженной продукции по всем видам экономической деятельности по полному кругу предприятий удельный вес вида экономической деятельности «производство, передача и распространение электрической энергии» снизился с 6,1% в 2016 году до 3,6% в 2019 году.</w:t>
      </w:r>
    </w:p>
    <w:p w:rsidR="009A7241" w:rsidRPr="00613292" w:rsidP="009A724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292">
        <w:rPr>
          <w:rFonts w:ascii="Times New Roman" w:hAnsi="Times New Roman"/>
          <w:sz w:val="28"/>
          <w:szCs w:val="28"/>
        </w:rPr>
        <w:t>За 2019 год предприятиями энергетики республики выработано 4117,6 млн. кВт</w:t>
      </w:r>
      <w:r w:rsidRPr="00613292">
        <w:rPr>
          <w:rFonts w:ascii="Times New Roman" w:hAnsi="Times New Roman"/>
          <w:sz w:val="28"/>
          <w:szCs w:val="28"/>
        </w:rPr>
        <w:t>.</w:t>
      </w:r>
      <w:r w:rsidRPr="00613292">
        <w:rPr>
          <w:rFonts w:ascii="Times New Roman" w:hAnsi="Times New Roman"/>
          <w:sz w:val="28"/>
          <w:szCs w:val="28"/>
        </w:rPr>
        <w:t xml:space="preserve"> </w:t>
      </w:r>
      <w:r w:rsidRPr="00613292">
        <w:rPr>
          <w:rFonts w:ascii="Times New Roman" w:hAnsi="Times New Roman"/>
          <w:sz w:val="28"/>
          <w:szCs w:val="28"/>
        </w:rPr>
        <w:t>ч</w:t>
      </w:r>
      <w:r w:rsidRPr="00613292">
        <w:rPr>
          <w:rFonts w:ascii="Times New Roman" w:hAnsi="Times New Roman"/>
          <w:sz w:val="28"/>
          <w:szCs w:val="28"/>
        </w:rPr>
        <w:t>. электроэнергии, из них 4062,9 млн. кВт. ч. произведенная гидроэлектростанциями и 53,4 млн. кВт. ч. – тепловыми электростанциями.</w:t>
      </w:r>
    </w:p>
    <w:p w:rsidR="009A7241" w:rsidRPr="00613292" w:rsidP="009A7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241" w:rsidRPr="00613292" w:rsidP="009A7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292">
        <w:rPr>
          <w:rFonts w:ascii="Times New Roman" w:hAnsi="Times New Roman"/>
          <w:b/>
          <w:sz w:val="28"/>
          <w:szCs w:val="28"/>
        </w:rPr>
        <w:t>Динамика производства электроэнергии по Республике Дагестан</w:t>
      </w:r>
    </w:p>
    <w:p w:rsidR="009A7241" w:rsidRPr="00613292" w:rsidP="009A7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241" w:rsidP="009A7241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</w:t>
      </w:r>
      <w:r w:rsidRPr="00B71CE2">
        <w:rPr>
          <w:rFonts w:ascii="Times New Roman" w:hAnsi="Times New Roman"/>
          <w:szCs w:val="28"/>
        </w:rPr>
        <w:t xml:space="preserve">абл. № </w:t>
      </w:r>
      <w:r>
        <w:rPr>
          <w:rFonts w:ascii="Times New Roman" w:hAnsi="Times New Roman"/>
          <w:szCs w:val="28"/>
        </w:rPr>
        <w:t>3</w:t>
      </w:r>
    </w:p>
    <w:p w:rsidR="009A7241" w:rsidRPr="00BA376A" w:rsidP="009A7241">
      <w:pPr>
        <w:spacing w:after="0" w:line="240" w:lineRule="auto"/>
        <w:jc w:val="right"/>
        <w:rPr>
          <w:rFonts w:ascii="Times New Roman" w:hAnsi="Times New Roman"/>
          <w:sz w:val="12"/>
          <w:szCs w:val="28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286"/>
        <w:gridCol w:w="1283"/>
        <w:gridCol w:w="1282"/>
        <w:gridCol w:w="1282"/>
        <w:gridCol w:w="1282"/>
      </w:tblGrid>
      <w:tr w:rsidTr="00F846F0">
        <w:tblPrEx>
          <w:tblW w:w="5000" w:type="pct"/>
          <w:jc w:val="center"/>
          <w:tblLayout w:type="fixed"/>
          <w:tblCellMar>
            <w:left w:w="30" w:type="dxa"/>
            <w:right w:w="30" w:type="dxa"/>
          </w:tblCellMar>
          <w:tblLook w:val="0000"/>
        </w:tblPrEx>
        <w:trPr>
          <w:tblHeader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41" w:rsidRPr="00B71CE2" w:rsidP="00F846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71CE2">
              <w:rPr>
                <w:rFonts w:ascii="Times New Roman" w:hAnsi="Times New Roman"/>
                <w:sz w:val="24"/>
                <w:lang w:val="en-US"/>
              </w:rPr>
              <w:t>2019</w:t>
            </w:r>
          </w:p>
        </w:tc>
      </w:tr>
      <w:tr w:rsidTr="00F846F0">
        <w:tblPrEx>
          <w:tblW w:w="5000" w:type="pct"/>
          <w:jc w:val="center"/>
          <w:tblLayout w:type="fixed"/>
          <w:tblCellMar>
            <w:left w:w="31" w:type="dxa"/>
            <w:right w:w="31" w:type="dxa"/>
          </w:tblCellMar>
          <w:tblLook w:val="0000"/>
        </w:tblPrEx>
        <w:trPr>
          <w:jc w:val="center"/>
        </w:trPr>
        <w:tc>
          <w:tcPr>
            <w:tcW w:w="2276" w:type="pct"/>
            <w:tcBorders>
              <w:right w:val="single" w:sz="4" w:space="0" w:color="auto"/>
            </w:tcBorders>
            <w:shd w:val="clear" w:color="auto" w:fill="auto"/>
          </w:tcPr>
          <w:p w:rsidR="009A7241" w:rsidRPr="00B71CE2" w:rsidP="00F846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Электроэнергия, млн. киловатт-часов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71CE2">
              <w:rPr>
                <w:rFonts w:ascii="Times New Roman" w:hAnsi="Times New Roman"/>
                <w:sz w:val="24"/>
                <w:szCs w:val="18"/>
              </w:rPr>
              <w:t>6157,5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4236,8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4784,8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4117,6</w:t>
            </w:r>
          </w:p>
        </w:tc>
      </w:tr>
      <w:tr w:rsidTr="00F846F0">
        <w:tblPrEx>
          <w:tblW w:w="5000" w:type="pct"/>
          <w:jc w:val="center"/>
          <w:tblLayout w:type="fixed"/>
          <w:tblCellMar>
            <w:left w:w="31" w:type="dxa"/>
            <w:right w:w="31" w:type="dxa"/>
          </w:tblCellMar>
          <w:tblLook w:val="0000"/>
        </w:tblPrEx>
        <w:trPr>
          <w:trHeight w:val="252"/>
          <w:jc w:val="center"/>
        </w:trPr>
        <w:tc>
          <w:tcPr>
            <w:tcW w:w="2276" w:type="pct"/>
            <w:tcBorders>
              <w:right w:val="single" w:sz="4" w:space="0" w:color="auto"/>
            </w:tcBorders>
            <w:shd w:val="clear" w:color="auto" w:fill="auto"/>
          </w:tcPr>
          <w:p w:rsidR="009A7241" w:rsidRPr="00B71CE2" w:rsidP="00F846F0">
            <w:pPr>
              <w:widowControl w:val="0"/>
              <w:spacing w:after="0" w:line="240" w:lineRule="auto"/>
              <w:ind w:left="425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Tr="00F846F0">
        <w:tblPrEx>
          <w:tblW w:w="5000" w:type="pct"/>
          <w:jc w:val="center"/>
          <w:tblLayout w:type="fixed"/>
          <w:tblCellMar>
            <w:left w:w="31" w:type="dxa"/>
            <w:right w:w="31" w:type="dxa"/>
          </w:tblCellMar>
          <w:tblLook w:val="0000"/>
        </w:tblPrEx>
        <w:trPr>
          <w:jc w:val="center"/>
        </w:trPr>
        <w:tc>
          <w:tcPr>
            <w:tcW w:w="2276" w:type="pct"/>
            <w:tcBorders>
              <w:right w:val="single" w:sz="4" w:space="0" w:color="auto"/>
            </w:tcBorders>
            <w:shd w:val="clear" w:color="auto" w:fill="auto"/>
          </w:tcPr>
          <w:p w:rsidR="009A7241" w:rsidRPr="00B71CE2" w:rsidP="00F846F0">
            <w:pPr>
              <w:widowControl w:val="0"/>
              <w:spacing w:after="0" w:line="240" w:lineRule="auto"/>
              <w:ind w:left="283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электроэнергия, произведенная</w:t>
            </w:r>
          </w:p>
          <w:p w:rsidR="009A7241" w:rsidRPr="00B71CE2" w:rsidP="00F846F0">
            <w:pPr>
              <w:widowControl w:val="0"/>
              <w:spacing w:after="0" w:line="240" w:lineRule="auto"/>
              <w:ind w:left="283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гидроэлектростанциями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71CE2">
              <w:rPr>
                <w:rFonts w:ascii="Times New Roman" w:hAnsi="Times New Roman"/>
                <w:sz w:val="24"/>
                <w:szCs w:val="18"/>
              </w:rPr>
              <w:t>6107,7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4184,4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4729,0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4062,9</w:t>
            </w:r>
          </w:p>
        </w:tc>
      </w:tr>
      <w:tr w:rsidTr="00F846F0">
        <w:tblPrEx>
          <w:tblW w:w="5000" w:type="pct"/>
          <w:jc w:val="center"/>
          <w:tblLayout w:type="fixed"/>
          <w:tblCellMar>
            <w:left w:w="31" w:type="dxa"/>
            <w:right w:w="31" w:type="dxa"/>
          </w:tblCellMar>
          <w:tblLook w:val="0000"/>
        </w:tblPrEx>
        <w:trPr>
          <w:jc w:val="center"/>
        </w:trPr>
        <w:tc>
          <w:tcPr>
            <w:tcW w:w="2276" w:type="pct"/>
            <w:tcBorders>
              <w:right w:val="single" w:sz="4" w:space="0" w:color="auto"/>
            </w:tcBorders>
            <w:shd w:val="clear" w:color="auto" w:fill="auto"/>
          </w:tcPr>
          <w:p w:rsidR="009A7241" w:rsidRPr="00B71CE2" w:rsidP="00F846F0">
            <w:pPr>
              <w:widowControl w:val="0"/>
              <w:spacing w:after="0" w:line="240" w:lineRule="auto"/>
              <w:ind w:left="283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электроэнергия, произведенная</w:t>
            </w:r>
          </w:p>
          <w:p w:rsidR="009A7241" w:rsidRPr="00B71CE2" w:rsidP="00F846F0">
            <w:pPr>
              <w:widowControl w:val="0"/>
              <w:spacing w:after="0" w:line="240" w:lineRule="auto"/>
              <w:ind w:left="283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тепловыми электростанциями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49,8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55,8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bottom"/>
          </w:tcPr>
          <w:p w:rsidR="009A7241" w:rsidRPr="00B71CE2" w:rsidP="00F84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1CE2">
              <w:rPr>
                <w:rFonts w:ascii="Times New Roman" w:hAnsi="Times New Roman"/>
                <w:sz w:val="24"/>
              </w:rPr>
              <w:t>53,4</w:t>
            </w:r>
          </w:p>
        </w:tc>
      </w:tr>
    </w:tbl>
    <w:p w:rsidR="009A7241" w:rsidRPr="00613292" w:rsidP="009A7241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9A7241" w:rsidRPr="00613292" w:rsidP="009A724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3292">
        <w:rPr>
          <w:rFonts w:ascii="Times New Roman" w:hAnsi="Times New Roman"/>
          <w:sz w:val="28"/>
          <w:szCs w:val="26"/>
        </w:rPr>
        <w:t>Республика Дагестан занимает 1 место среди субъектов СКФО по объему потребления электроэнергии населением, хотя вклад Дагестана в экономику СКФО в общем объеме основных макроэкономических показателей является вторым по величине после Ставропольского края.</w:t>
      </w:r>
    </w:p>
    <w:p w:rsidR="00805405" w:rsidRPr="00613292" w:rsidP="00805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405" w:rsidRPr="004C4CBF" w:rsidP="00805405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4C4CBF">
        <w:rPr>
          <w:rFonts w:ascii="Times New Roman" w:hAnsi="Times New Roman"/>
          <w:b/>
          <w:sz w:val="24"/>
          <w:szCs w:val="28"/>
        </w:rPr>
        <w:t>Динамика потребления электроэнергии населением по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4C4CBF">
        <w:rPr>
          <w:rFonts w:ascii="Times New Roman" w:hAnsi="Times New Roman"/>
          <w:b/>
          <w:sz w:val="24"/>
          <w:szCs w:val="28"/>
        </w:rPr>
        <w:t>СКФО</w:t>
      </w:r>
    </w:p>
    <w:p w:rsidR="00805405" w:rsidRPr="00613292" w:rsidP="0080540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05405" w:rsidRPr="00C702C5" w:rsidP="0080540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240"/>
        <w:gridCol w:w="1241"/>
        <w:gridCol w:w="1241"/>
        <w:gridCol w:w="1241"/>
        <w:gridCol w:w="990"/>
      </w:tblGrid>
      <w:tr w:rsidTr="00F763FC">
        <w:tblPrEx>
          <w:tblW w:w="5000" w:type="pct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blHeader/>
          <w:jc w:val="center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405" w:rsidRPr="00C702C5" w:rsidP="00F846F0">
            <w:pPr>
              <w:pStyle w:val="Oaaeeoa"/>
              <w:widowControl/>
              <w:spacing w:line="240" w:lineRule="auto"/>
              <w:rPr>
                <w:rFonts w:ascii="Times New Roman" w:hAnsi="Times New Roman"/>
                <w:snapToGrid/>
                <w:sz w:val="24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2016г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702C5">
              <w:rPr>
                <w:rFonts w:ascii="Times New Roman" w:hAnsi="Times New Roman"/>
                <w:sz w:val="24"/>
                <w:szCs w:val="18"/>
              </w:rPr>
              <w:t>201</w:t>
            </w:r>
            <w:r>
              <w:rPr>
                <w:rFonts w:ascii="Times New Roman" w:hAnsi="Times New Roman"/>
                <w:sz w:val="24"/>
                <w:szCs w:val="18"/>
              </w:rPr>
              <w:t>7г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2018г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2019г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Занимаемое м</w:t>
            </w:r>
            <w:r w:rsidRPr="00C702C5">
              <w:rPr>
                <w:rFonts w:ascii="Times New Roman" w:hAnsi="Times New Roman"/>
                <w:sz w:val="24"/>
                <w:szCs w:val="18"/>
              </w:rPr>
              <w:t>есто в СКФО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в 2019г</w:t>
            </w:r>
          </w:p>
        </w:tc>
      </w:tr>
      <w:tr w:rsidTr="00F846F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pStyle w:val="Oaaeeoa"/>
              <w:widowControl/>
              <w:spacing w:line="240" w:lineRule="auto"/>
              <w:rPr>
                <w:rFonts w:ascii="Times New Roman" w:hAnsi="Times New Roman"/>
                <w:snapToGrid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napToGrid/>
                <w:sz w:val="24"/>
                <w:lang w:val="ru-RU" w:eastAsia="ru-RU"/>
              </w:rPr>
              <w:t>СКФО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29,8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29,5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540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</w:tr>
      <w:tr w:rsidTr="00F846F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jc w:val="center"/>
        </w:trPr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C702C5">
              <w:rPr>
                <w:rFonts w:ascii="Times New Roman" w:hAnsi="Times New Roman"/>
                <w:sz w:val="24"/>
              </w:rPr>
              <w:t>Республика Дагестан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Tr="00F846F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jc w:val="center"/>
        </w:trPr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405" w:rsidRPr="00C702C5" w:rsidP="00F846F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C702C5">
              <w:rPr>
                <w:rFonts w:ascii="Times New Roman" w:hAnsi="Times New Roman"/>
                <w:sz w:val="24"/>
              </w:rPr>
              <w:t>Республика Ингушетия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Tr="00F846F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jc w:val="center"/>
        </w:trPr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405" w:rsidRPr="00C702C5" w:rsidP="00F846F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C702C5">
              <w:rPr>
                <w:rFonts w:ascii="Times New Roman" w:hAnsi="Times New Roman"/>
                <w:sz w:val="24"/>
              </w:rPr>
              <w:t>Кабардино-Балкарская Республика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Tr="00F846F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jc w:val="center"/>
        </w:trPr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C702C5">
              <w:rPr>
                <w:rFonts w:ascii="Times New Roman" w:hAnsi="Times New Roman"/>
                <w:sz w:val="24"/>
              </w:rPr>
              <w:t>Карачаево</w:t>
            </w:r>
            <w:r w:rsidRPr="00C702C5">
              <w:rPr>
                <w:rFonts w:ascii="Times New Roman" w:hAnsi="Times New Roman"/>
                <w:sz w:val="24"/>
              </w:rPr>
              <w:t>–Черкесская Республика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Tr="00F846F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jc w:val="center"/>
        </w:trPr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C702C5">
              <w:rPr>
                <w:rFonts w:ascii="Times New Roman" w:hAnsi="Times New Roman"/>
                <w:sz w:val="24"/>
              </w:rPr>
              <w:t>Республика Северная Осетия–Алания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Tr="00F846F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jc w:val="center"/>
        </w:trPr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C702C5">
              <w:rPr>
                <w:rFonts w:ascii="Times New Roman" w:hAnsi="Times New Roman"/>
                <w:sz w:val="24"/>
              </w:rPr>
              <w:t>Чеченская Республика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bookmarkStart w:id="0" w:name="_GoBack"/>
            <w:bookmarkEnd w:id="0"/>
          </w:p>
        </w:tc>
      </w:tr>
      <w:tr w:rsidTr="00F846F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jc w:val="center"/>
        </w:trPr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</w:rPr>
            </w:pPr>
            <w:r w:rsidRPr="00C702C5">
              <w:rPr>
                <w:rFonts w:ascii="Times New Roman" w:hAnsi="Times New Roman"/>
                <w:sz w:val="24"/>
              </w:rPr>
              <w:t>Ставропольский край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405" w:rsidRPr="00C702C5" w:rsidP="00F8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805405" w:rsidP="0080540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405" w:rsidRPr="00613292" w:rsidP="0080540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3292">
        <w:rPr>
          <w:rFonts w:ascii="Times New Roman" w:hAnsi="Times New Roman"/>
          <w:sz w:val="28"/>
          <w:szCs w:val="26"/>
        </w:rPr>
        <w:t xml:space="preserve">Электроэнергетика – одно из перспективных направлений развития Дагестана. В республике практически нет ископаемого минерального сырья, в этих условиях главное наше богатство – горные реки. По современным оценкам, </w:t>
      </w:r>
      <w:r w:rsidRPr="00613292">
        <w:rPr>
          <w:rFonts w:ascii="Times New Roman" w:hAnsi="Times New Roman"/>
          <w:sz w:val="28"/>
          <w:szCs w:val="26"/>
        </w:rPr>
        <w:t>гидропотенциал</w:t>
      </w:r>
      <w:r w:rsidRPr="00613292">
        <w:rPr>
          <w:rFonts w:ascii="Times New Roman" w:hAnsi="Times New Roman"/>
          <w:sz w:val="28"/>
          <w:szCs w:val="26"/>
        </w:rPr>
        <w:t xml:space="preserve"> рек Дагестана составляет около 53 млрд. кВт/год, но и он используется пока всего на 13 процентов.</w:t>
      </w:r>
    </w:p>
    <w:p w:rsidR="00805405" w:rsidRPr="00613292" w:rsidP="0080540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3292">
        <w:rPr>
          <w:rFonts w:ascii="Times New Roman" w:hAnsi="Times New Roman"/>
          <w:sz w:val="28"/>
          <w:szCs w:val="26"/>
        </w:rPr>
        <w:t xml:space="preserve">У нашей республики есть шанс на смену статуса – из дотационного субъекта РФ стать регионом – донором. В Дагестане построены уже 16 ГЭС различной мощности, из которых самая маленькая мощность 270 кВт и самая большая - один миллион, но потенциал гидроэнергетики в нашей республике освоен незначительно, у него еще большие резервы и возможности, и их использование – </w:t>
      </w:r>
      <w:r w:rsidRPr="00613292" w:rsidR="00613292">
        <w:rPr>
          <w:rFonts w:ascii="Times New Roman" w:hAnsi="Times New Roman"/>
          <w:sz w:val="28"/>
          <w:szCs w:val="26"/>
        </w:rPr>
        <w:t>это стратегическое направление.</w:t>
      </w:r>
    </w:p>
    <w:p w:rsidR="00613292" w:rsidRPr="0061329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E00CE0"/>
    <w:multiLevelType w:val="hybridMultilevel"/>
    <w:tmpl w:val="593E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1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30"/>
    <w:qFormat/>
    <w:rsid w:val="009A7241"/>
    <w:pPr>
      <w:keepNext/>
      <w:spacing w:after="0" w:line="240" w:lineRule="auto"/>
      <w:jc w:val="center"/>
      <w:outlineLvl w:val="2"/>
    </w:pPr>
    <w:rPr>
      <w:rFonts w:ascii="AGOpus" w:eastAsia="Times New Roman" w:hAnsi="AGOpus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uiPriority w:val="99"/>
    <w:unhideWhenUsed/>
    <w:rsid w:val="009A1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">
    <w:name w:val="Текст Знак"/>
    <w:basedOn w:val="DefaultParagraphFont"/>
    <w:link w:val="PlainText"/>
    <w:uiPriority w:val="99"/>
    <w:rsid w:val="009A1894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4B71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1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4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0"/>
    <w:rsid w:val="007E172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7E1729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BodyTextIndent3">
    <w:name w:val="Body Text Indent 3"/>
    <w:basedOn w:val="Normal"/>
    <w:link w:val="3"/>
    <w:rsid w:val="007E1729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">
    <w:name w:val="Основной текст с отступом 3 Знак"/>
    <w:basedOn w:val="DefaultParagraphFont"/>
    <w:link w:val="BodyTextIndent3"/>
    <w:rsid w:val="007E17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FootnoteReference">
    <w:name w:val="footnote reference"/>
    <w:basedOn w:val="DefaultParagraphFont"/>
    <w:semiHidden/>
    <w:rsid w:val="007E1729"/>
    <w:rPr>
      <w:vertAlign w:val="superscript"/>
    </w:rPr>
  </w:style>
  <w:style w:type="paragraph" w:styleId="FootnoteText">
    <w:name w:val="footnote text"/>
    <w:basedOn w:val="Normal"/>
    <w:link w:val="a1"/>
    <w:semiHidden/>
    <w:rsid w:val="007E17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1">
    <w:name w:val="Текст сноски Знак"/>
    <w:basedOn w:val="DefaultParagraphFont"/>
    <w:link w:val="FootnoteText"/>
    <w:semiHidden/>
    <w:rsid w:val="007E1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8B03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B0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DefaultParagraphFont"/>
    <w:link w:val="Heading3"/>
    <w:rsid w:val="009A7241"/>
    <w:rPr>
      <w:rFonts w:ascii="AGOpus" w:eastAsia="Times New Roman" w:hAnsi="AGOpus" w:cs="Times New Roman"/>
      <w:b/>
      <w:i/>
      <w:szCs w:val="20"/>
      <w:lang w:eastAsia="ru-RU"/>
    </w:rPr>
  </w:style>
  <w:style w:type="paragraph" w:customStyle="1" w:styleId="Oaaeeoa">
    <w:name w:val="Oaaeeoa"/>
    <w:basedOn w:val="MessageHeader"/>
    <w:rsid w:val="008054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MessageHeader">
    <w:name w:val="Message Header"/>
    <w:basedOn w:val="Normal"/>
    <w:link w:val="a2"/>
    <w:uiPriority w:val="99"/>
    <w:semiHidden/>
    <w:unhideWhenUsed/>
    <w:rsid w:val="008054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2">
    <w:name w:val="Шапка Знак"/>
    <w:basedOn w:val="DefaultParagraphFont"/>
    <w:link w:val="MessageHeader"/>
    <w:uiPriority w:val="99"/>
    <w:semiHidden/>
    <w:rsid w:val="00805405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2020-12-21T11:06:00Z</dcterms:created>
  <dcterms:modified xsi:type="dcterms:W3CDTF">2020-12-21T11:49:00Z</dcterms:modified>
</cp:coreProperties>
</file>